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1B" w:rsidRDefault="00A3121B" w:rsidP="00A3121B">
      <w:pPr>
        <w:pStyle w:val="ConsPlusTitle"/>
        <w:spacing w:before="300"/>
        <w:jc w:val="center"/>
      </w:pPr>
      <w:r>
        <w:t>В КАКОМ СЛУЧАЕ СТРАХОВАЯ ПЕНСИЯ ПО СТАРОСТИ</w:t>
      </w:r>
    </w:p>
    <w:p w:rsidR="00A3121B" w:rsidRDefault="00A3121B" w:rsidP="00A3121B">
      <w:pPr>
        <w:pStyle w:val="ConsPlusTitle"/>
        <w:jc w:val="center"/>
      </w:pPr>
      <w:r>
        <w:t>НАЗНАЧАЕТСЯ ПЕДАГОГУ ДОСРОЧНО?</w:t>
      </w:r>
    </w:p>
    <w:p w:rsidR="00A3121B" w:rsidRDefault="00A3121B" w:rsidP="00A3121B">
      <w:pPr>
        <w:pStyle w:val="ConsPlusNormal"/>
        <w:jc w:val="both"/>
      </w:pPr>
    </w:p>
    <w:p w:rsidR="00A3121B" w:rsidRDefault="00A3121B" w:rsidP="00A3121B">
      <w:pPr>
        <w:pStyle w:val="ConsPlusNormal"/>
        <w:ind w:firstLine="540"/>
        <w:jc w:val="both"/>
      </w:pPr>
      <w:r>
        <w:t>В 2019 г. педагоги могут выйти на пенсию досрочно при наличии педагогического стажа в учреждениях для детей не менее 25 лет и величины индивидуального пенсионного коэффициента не менее 16,2. Однако такая пенсия назначается только через полгода после выработки необходимого стажа.</w:t>
      </w:r>
    </w:p>
    <w:p w:rsidR="00A3121B" w:rsidRDefault="00A3121B" w:rsidP="00A3121B">
      <w:pPr>
        <w:pStyle w:val="ConsPlusNormal"/>
        <w:jc w:val="both"/>
      </w:pPr>
    </w:p>
    <w:p w:rsidR="00A3121B" w:rsidRDefault="00A3121B" w:rsidP="00A3121B">
      <w:pPr>
        <w:pStyle w:val="ConsPlusNormal"/>
        <w:ind w:firstLine="540"/>
        <w:jc w:val="both"/>
        <w:outlineLvl w:val="0"/>
      </w:pPr>
      <w:r>
        <w:rPr>
          <w:b/>
          <w:bCs/>
        </w:rPr>
        <w:t>Условия досрочного назначения педагогу страховой пенсии по старости</w:t>
      </w:r>
    </w:p>
    <w:p w:rsidR="00A3121B" w:rsidRDefault="00A3121B" w:rsidP="00A3121B">
      <w:pPr>
        <w:pStyle w:val="ConsPlusNormal"/>
        <w:ind w:firstLine="539"/>
        <w:jc w:val="both"/>
      </w:pPr>
      <w:r>
        <w:t>По общему правилу право на страховую пенсию по старости имеют лица, достигшие пенсионного возраста при наличии соответствующего страхового стажа и индивидуального пенсионного коэффициента (ИПК) определенного размера (</w:t>
      </w:r>
      <w:hyperlink r:id="rId7" w:history="1">
        <w:r>
          <w:rPr>
            <w:color w:val="0000FF"/>
          </w:rPr>
          <w:t>ч. 1</w:t>
        </w:r>
      </w:hyperlink>
      <w:r>
        <w:t xml:space="preserve">, </w:t>
      </w:r>
      <w:hyperlink r:id="rId8" w:history="1">
        <w:r>
          <w:rPr>
            <w:color w:val="0000FF"/>
          </w:rPr>
          <w:t>2</w:t>
        </w:r>
      </w:hyperlink>
      <w:r>
        <w:t xml:space="preserve">, </w:t>
      </w:r>
      <w:hyperlink r:id="rId9" w:history="1">
        <w:r>
          <w:rPr>
            <w:color w:val="0000FF"/>
          </w:rPr>
          <w:t>3 ст. 8</w:t>
        </w:r>
      </w:hyperlink>
      <w:r>
        <w:t xml:space="preserve">, </w:t>
      </w:r>
      <w:hyperlink r:id="rId10" w:history="1">
        <w:r>
          <w:rPr>
            <w:color w:val="0000FF"/>
          </w:rPr>
          <w:t>ч. 3 ст. 35</w:t>
        </w:r>
      </w:hyperlink>
      <w:r>
        <w:t xml:space="preserve"> Закона от 28.12.2013 N 400-ФЗ; </w:t>
      </w:r>
      <w:hyperlink r:id="rId11" w:history="1">
        <w:r>
          <w:rPr>
            <w:color w:val="0000FF"/>
          </w:rPr>
          <w:t>Приложения 3</w:t>
        </w:r>
      </w:hyperlink>
      <w:r>
        <w:t xml:space="preserve">, </w:t>
      </w:r>
      <w:hyperlink r:id="rId12" w:history="1">
        <w:r>
          <w:rPr>
            <w:color w:val="0000FF"/>
          </w:rPr>
          <w:t>5</w:t>
        </w:r>
      </w:hyperlink>
      <w:r>
        <w:t xml:space="preserve">, </w:t>
      </w:r>
      <w:hyperlink r:id="rId13" w:history="1">
        <w:r>
          <w:rPr>
            <w:color w:val="0000FF"/>
          </w:rPr>
          <w:t>6</w:t>
        </w:r>
      </w:hyperlink>
      <w:r>
        <w:t xml:space="preserve"> к Закону N 400-ФЗ).</w:t>
      </w:r>
      <w:r>
        <w:t xml:space="preserve"> </w:t>
      </w:r>
      <w:r>
        <w:t>Отдельным категориям граждан страховая пенсия по старости может быть назначена независимо от возраста при наличии необходимой величины ИПК (в 2019 г. - не ниже 16,2) и определенного стажа на соответствующих видах работ. К таким лицам относятся, в частности, педагоги, не менее 25 лет осуществлявшие педагогическую деятельность в учреждениях для детей.</w:t>
      </w:r>
    </w:p>
    <w:p w:rsidR="00A3121B" w:rsidRDefault="00A3121B" w:rsidP="00A3121B">
      <w:pPr>
        <w:pStyle w:val="ConsPlusNormal"/>
        <w:ind w:firstLine="539"/>
        <w:jc w:val="both"/>
      </w:pPr>
      <w:r>
        <w:t>Однако с 01.01.2019 пенсия педагогам может быть назначена только через определенный период времени после выработки необходимого стажа. Данный период составляет в 2019 г. 12 месяцев и далее ежегодно увеличивается на 12 месяцев до достижения в 2023 г. 60 месяцев (</w:t>
      </w:r>
      <w:hyperlink r:id="rId14" w:history="1">
        <w:r>
          <w:rPr>
            <w:color w:val="0000FF"/>
          </w:rPr>
          <w:t>п. 19 ч. 1</w:t>
        </w:r>
      </w:hyperlink>
      <w:r>
        <w:t xml:space="preserve">, </w:t>
      </w:r>
      <w:hyperlink r:id="rId15" w:history="1">
        <w:r>
          <w:rPr>
            <w:color w:val="0000FF"/>
          </w:rPr>
          <w:t>ч. 1.1</w:t>
        </w:r>
      </w:hyperlink>
      <w:r>
        <w:t xml:space="preserve">, </w:t>
      </w:r>
      <w:hyperlink r:id="rId16" w:history="1">
        <w:r>
          <w:rPr>
            <w:color w:val="0000FF"/>
          </w:rPr>
          <w:t>2 ст. 30</w:t>
        </w:r>
      </w:hyperlink>
      <w:r>
        <w:t xml:space="preserve"> Закона N 400-ФЗ; </w:t>
      </w:r>
      <w:hyperlink r:id="rId17" w:history="1">
        <w:r>
          <w:rPr>
            <w:color w:val="0000FF"/>
          </w:rPr>
          <w:t>Приложение 7</w:t>
        </w:r>
      </w:hyperlink>
      <w:r>
        <w:t xml:space="preserve"> к Закону N 400-ФЗ).</w:t>
      </w:r>
    </w:p>
    <w:p w:rsidR="00A3121B" w:rsidRDefault="00A3121B" w:rsidP="00A3121B">
      <w:pPr>
        <w:pStyle w:val="ConsPlusNormal"/>
        <w:ind w:firstLine="539"/>
        <w:jc w:val="both"/>
      </w:pPr>
      <w:r>
        <w:t>Вместе с тем, если педагоги выработают необходимый стаж в переходный период с 01.01.2019 по 31.12.2020, пенсия им может быть назначена на полгода раньше (</w:t>
      </w:r>
      <w:hyperlink r:id="rId18" w:history="1">
        <w:r>
          <w:rPr>
            <w:color w:val="0000FF"/>
          </w:rPr>
          <w:t>ч. 3 ст. 10</w:t>
        </w:r>
      </w:hyperlink>
      <w:r>
        <w:t xml:space="preserve"> Закона от 03.10.2018 N 350-ФЗ).</w:t>
      </w:r>
    </w:p>
    <w:p w:rsidR="00A3121B" w:rsidRDefault="00A3121B" w:rsidP="00A3121B">
      <w:pPr>
        <w:pStyle w:val="ConsPlusNormal"/>
        <w:ind w:firstLine="539"/>
        <w:jc w:val="both"/>
      </w:pPr>
      <w:proofErr w:type="gramStart"/>
      <w:r>
        <w:t>Например, педагог, стаж которого в первой половине 2019 г. достигнет 25 лет, сможет выйти на пенсию через шесть месяцев, то есть уже во второй половине 2019 г. Если 25 лет стажа будут выработаны в 2021 г., право на пенсию у педагога возникнет через три года, то есть не ранее 2024 г.</w:t>
      </w:r>
      <w:proofErr w:type="gramEnd"/>
    </w:p>
    <w:p w:rsidR="00A3121B" w:rsidRDefault="00A3121B" w:rsidP="00A3121B">
      <w:pPr>
        <w:pStyle w:val="ConsPlusNormal"/>
        <w:ind w:firstLine="539"/>
        <w:jc w:val="both"/>
      </w:pPr>
      <w:r>
        <w:t>Право на назначение пенсии на прежних условиях, действующих на 31.12.2018, сохраняется, если необходимый стаж был выработан до 01.01.2019, но педагог до этой даты за назначением пенсии не обратился. В таком случае отсрочки назначения пенсии не будет (</w:t>
      </w:r>
      <w:hyperlink r:id="rId19" w:history="1">
        <w:r>
          <w:rPr>
            <w:color w:val="0000FF"/>
          </w:rPr>
          <w:t>ч. 2 ст. 10</w:t>
        </w:r>
      </w:hyperlink>
      <w:r>
        <w:t xml:space="preserve"> Закона N 350-ФЗ).</w:t>
      </w:r>
    </w:p>
    <w:p w:rsidR="00A3121B" w:rsidRDefault="00A3121B" w:rsidP="00A3121B">
      <w:pPr>
        <w:pStyle w:val="ConsPlusNormal"/>
        <w:ind w:firstLine="539"/>
        <w:jc w:val="both"/>
      </w:pPr>
      <w:r>
        <w:t>В стаж работы, дающей право на досрочное назначение пенсии, включаются (</w:t>
      </w:r>
      <w:proofErr w:type="spellStart"/>
      <w:r>
        <w:fldChar w:fldCharType="begin"/>
      </w:r>
      <w:r>
        <w:instrText xml:space="preserve">HYPERLINK https://login.consultant.ru/link/?req=doc&amp;base=ROS&amp;n=313032&amp;dst=100023&amp;fld=134 </w:instrText>
      </w:r>
      <w:r>
        <w:fldChar w:fldCharType="separate"/>
      </w:r>
      <w:r>
        <w:rPr>
          <w:color w:val="0000FF"/>
        </w:rPr>
        <w:t>пп</w:t>
      </w:r>
      <w:proofErr w:type="spellEnd"/>
      <w:r>
        <w:rPr>
          <w:color w:val="0000FF"/>
        </w:rPr>
        <w:t>. "м" п. 1</w:t>
      </w:r>
      <w:r>
        <w:fldChar w:fldCharType="end"/>
      </w:r>
      <w:r>
        <w:t xml:space="preserve">, </w:t>
      </w:r>
      <w:hyperlink r:id="rId20" w:history="1">
        <w:r>
          <w:rPr>
            <w:color w:val="0000FF"/>
          </w:rPr>
          <w:t>п. 3</w:t>
        </w:r>
      </w:hyperlink>
      <w:r>
        <w:t xml:space="preserve"> Постановления Правительства РФ от 16.07.2014 N 665; </w:t>
      </w:r>
      <w:hyperlink r:id="rId21" w:history="1">
        <w:r>
          <w:rPr>
            <w:color w:val="0000FF"/>
          </w:rPr>
          <w:t>п. п. 2</w:t>
        </w:r>
      </w:hyperlink>
      <w:r>
        <w:t xml:space="preserve">, </w:t>
      </w:r>
      <w:hyperlink r:id="rId22" w:history="1">
        <w:r>
          <w:rPr>
            <w:color w:val="0000FF"/>
          </w:rPr>
          <w:t>3</w:t>
        </w:r>
      </w:hyperlink>
      <w:r>
        <w:t xml:space="preserve"> Правил, утв. Постановлением Правительства РФ от 29.10.2002 N 781; </w:t>
      </w:r>
      <w:hyperlink r:id="rId23" w:history="1">
        <w:r>
          <w:rPr>
            <w:color w:val="0000FF"/>
          </w:rPr>
          <w:t>п. п. 5</w:t>
        </w:r>
      </w:hyperlink>
      <w:r>
        <w:t xml:space="preserve">, </w:t>
      </w:r>
      <w:hyperlink r:id="rId24" w:history="1">
        <w:r>
          <w:rPr>
            <w:color w:val="0000FF"/>
          </w:rPr>
          <w:t>10</w:t>
        </w:r>
      </w:hyperlink>
      <w:r>
        <w:t xml:space="preserve">, </w:t>
      </w:r>
      <w:hyperlink r:id="rId25" w:history="1">
        <w:r>
          <w:rPr>
            <w:color w:val="0000FF"/>
          </w:rPr>
          <w:t>14</w:t>
        </w:r>
      </w:hyperlink>
      <w:r>
        <w:t xml:space="preserve"> Правил, утв. Постановлением Правительства РФ от 11.07.2002 N 516; </w:t>
      </w:r>
      <w:proofErr w:type="gramStart"/>
      <w:r>
        <w:t xml:space="preserve">Определения Верховного Суда РФ от 22.06.2012 </w:t>
      </w:r>
      <w:hyperlink r:id="rId26" w:history="1">
        <w:r>
          <w:rPr>
            <w:color w:val="0000FF"/>
          </w:rPr>
          <w:t>N 11-КГ12-8</w:t>
        </w:r>
      </w:hyperlink>
      <w:r>
        <w:t xml:space="preserve"> и от 10.12.2010 </w:t>
      </w:r>
      <w:hyperlink r:id="rId27" w:history="1">
        <w:r>
          <w:rPr>
            <w:color w:val="0000FF"/>
          </w:rPr>
          <w:t>N 39-В10-9</w:t>
        </w:r>
      </w:hyperlink>
      <w:r>
        <w:t xml:space="preserve">; </w:t>
      </w:r>
      <w:hyperlink r:id="rId28" w:history="1">
        <w:r>
          <w:rPr>
            <w:color w:val="0000FF"/>
          </w:rPr>
          <w:t>п. 12</w:t>
        </w:r>
      </w:hyperlink>
      <w:r>
        <w:t xml:space="preserve"> Обзора, утв. Президиумом Верховного Суда РФ от 16.02.2017; Апелляционное определение Московского городского суда от 26.07.2016 по делу N 33-28546/2016):</w:t>
      </w:r>
      <w:proofErr w:type="gramEnd"/>
    </w:p>
    <w:p w:rsidR="00A3121B" w:rsidRDefault="00A3121B" w:rsidP="00A3121B">
      <w:pPr>
        <w:pStyle w:val="ConsPlusNormal"/>
        <w:ind w:firstLine="540"/>
        <w:jc w:val="both"/>
      </w:pPr>
      <w:r>
        <w:t xml:space="preserve">- периоды работы на должностях и в учреждениях, работа в которых засчитывается в стаж работы, дающей право на досрочное назначение трудовой пенсии по старости, по </w:t>
      </w:r>
      <w:hyperlink r:id="rId29" w:history="1">
        <w:r>
          <w:rPr>
            <w:color w:val="0000FF"/>
          </w:rPr>
          <w:t>Списку</w:t>
        </w:r>
      </w:hyperlink>
      <w:r>
        <w:t xml:space="preserve"> должностей и учреждений; </w:t>
      </w:r>
    </w:p>
    <w:p w:rsidR="00A3121B" w:rsidRDefault="00A3121B" w:rsidP="00A3121B">
      <w:pPr>
        <w:pStyle w:val="ConsPlusNormal"/>
        <w:ind w:firstLine="539"/>
        <w:jc w:val="both"/>
      </w:pPr>
      <w:r>
        <w:t>- периоды временной нетрудоспособности;</w:t>
      </w:r>
    </w:p>
    <w:p w:rsidR="00A3121B" w:rsidRDefault="00A3121B" w:rsidP="00A3121B">
      <w:pPr>
        <w:pStyle w:val="ConsPlusNormal"/>
        <w:ind w:firstLine="539"/>
        <w:jc w:val="both"/>
      </w:pPr>
      <w:r>
        <w:t>- период испытания при приеме на работу;</w:t>
      </w:r>
    </w:p>
    <w:p w:rsidR="00A3121B" w:rsidRDefault="00A3121B" w:rsidP="00A3121B">
      <w:pPr>
        <w:pStyle w:val="ConsPlusNormal"/>
        <w:ind w:firstLine="539"/>
        <w:jc w:val="both"/>
      </w:pPr>
      <w:r>
        <w:t>- время оплачиваемого вынужденного прогула при незаконном увольнении или переводе на другую работу и последующем восстановлении на прежней работе, дающей право на досрочное назначение трудовой пенсии по старости;</w:t>
      </w:r>
    </w:p>
    <w:p w:rsidR="00A3121B" w:rsidRDefault="00A3121B" w:rsidP="00A3121B">
      <w:pPr>
        <w:pStyle w:val="ConsPlusNormal"/>
        <w:ind w:firstLine="539"/>
        <w:jc w:val="both"/>
      </w:pPr>
      <w:r>
        <w:t>- период нахождения в основном и дополнительном оплачиваемом отпуске;</w:t>
      </w:r>
    </w:p>
    <w:p w:rsidR="00A3121B" w:rsidRDefault="00A3121B" w:rsidP="00A3121B">
      <w:pPr>
        <w:pStyle w:val="ConsPlusNormal"/>
        <w:ind w:firstLine="539"/>
        <w:jc w:val="both"/>
      </w:pPr>
      <w:r>
        <w:t>- период учебного отпуска;</w:t>
      </w:r>
    </w:p>
    <w:p w:rsidR="00A3121B" w:rsidRDefault="00A3121B" w:rsidP="00A3121B">
      <w:pPr>
        <w:pStyle w:val="ConsPlusNormal"/>
        <w:ind w:firstLine="539"/>
        <w:jc w:val="both"/>
      </w:pPr>
      <w:r>
        <w:lastRenderedPageBreak/>
        <w:t>- периоды нахождения на курсах повышения квалификации;</w:t>
      </w:r>
    </w:p>
    <w:p w:rsidR="00A3121B" w:rsidRDefault="00A3121B" w:rsidP="00A3121B">
      <w:pPr>
        <w:pStyle w:val="ConsPlusNormal"/>
        <w:ind w:firstLine="539"/>
        <w:jc w:val="both"/>
      </w:pPr>
      <w:r>
        <w:t>- отпуск по уходу за ребенком (до 06.10.1992);</w:t>
      </w:r>
    </w:p>
    <w:p w:rsidR="00A3121B" w:rsidRDefault="00A3121B" w:rsidP="00A3121B">
      <w:pPr>
        <w:pStyle w:val="ConsPlusNormal"/>
        <w:ind w:firstLine="539"/>
        <w:jc w:val="both"/>
      </w:pPr>
      <w:r>
        <w:t>- период обучения в учебном заведении, если ему непосредственно предшествовала и непосредственно за ним следовала педагогическая деятельность (до 01.10.1993).</w:t>
      </w:r>
    </w:p>
    <w:p w:rsidR="00A3121B" w:rsidRDefault="00A3121B" w:rsidP="00A3121B">
      <w:pPr>
        <w:pStyle w:val="ConsPlusNormal"/>
        <w:ind w:firstLine="539"/>
        <w:jc w:val="both"/>
      </w:pPr>
      <w:proofErr w:type="gramStart"/>
      <w:r>
        <w:t>Периоды выполнения работы в соответствующих должностях и учреждениях до 1 сентября 2000 г. в общем случае засчитываются в стаж работы независимо от выполнения нормы рабочего времени, а начиная с 1 сентября 2000 г. - при условии выполнения нормы рабочего времени (педагогической или учебной нагрузки) за ставку заработной платы (должностной оклад) (</w:t>
      </w:r>
      <w:hyperlink r:id="rId30" w:history="1">
        <w:r>
          <w:rPr>
            <w:color w:val="0000FF"/>
          </w:rPr>
          <w:t>п. 4</w:t>
        </w:r>
      </w:hyperlink>
      <w:r>
        <w:t xml:space="preserve"> Правил N 781).</w:t>
      </w:r>
      <w:proofErr w:type="gramEnd"/>
    </w:p>
    <w:p w:rsidR="00A3121B" w:rsidRDefault="00A3121B" w:rsidP="00A3121B">
      <w:pPr>
        <w:pStyle w:val="ConsPlusNormal"/>
        <w:ind w:firstLine="539"/>
        <w:jc w:val="both"/>
      </w:pPr>
      <w:r>
        <w:t xml:space="preserve">В стаж работы засчитывается также работа на соответствующих должностях в структурных подразделениях организаций, таких как школа, гимназия, межшкольный учебно-производственный комбинат, школа-интернат, детский сад, </w:t>
      </w:r>
      <w:proofErr w:type="gramStart"/>
      <w:r>
        <w:t>ясли-сад</w:t>
      </w:r>
      <w:proofErr w:type="gramEnd"/>
      <w:r>
        <w:t>, детские ясли, техникум, колледж, училище, лицей (</w:t>
      </w:r>
      <w:hyperlink r:id="rId31" w:history="1">
        <w:r>
          <w:rPr>
            <w:color w:val="0000FF"/>
          </w:rPr>
          <w:t>п. 13</w:t>
        </w:r>
      </w:hyperlink>
      <w:r>
        <w:t xml:space="preserve"> Правил N 781).</w:t>
      </w:r>
    </w:p>
    <w:p w:rsidR="00A3121B" w:rsidRDefault="00A3121B" w:rsidP="00A3121B">
      <w:pPr>
        <w:pStyle w:val="ConsPlusNormal"/>
        <w:jc w:val="both"/>
      </w:pPr>
    </w:p>
    <w:p w:rsidR="00A3121B" w:rsidRDefault="00A3121B" w:rsidP="00A3121B">
      <w:pPr>
        <w:pStyle w:val="ConsPlusNormal"/>
        <w:ind w:firstLine="539"/>
        <w:jc w:val="both"/>
        <w:outlineLvl w:val="0"/>
      </w:pPr>
      <w:r>
        <w:rPr>
          <w:b/>
          <w:bCs/>
        </w:rPr>
        <w:t>Порядок назначения и выплаты педагогам досрочной пенсии</w:t>
      </w:r>
    </w:p>
    <w:p w:rsidR="00A3121B" w:rsidRDefault="00A3121B" w:rsidP="00A3121B">
      <w:pPr>
        <w:pStyle w:val="ConsPlusNormal"/>
        <w:ind w:firstLine="539"/>
        <w:jc w:val="both"/>
      </w:pPr>
      <w:r>
        <w:t>Порядок назначения и выплаты педагогам досрочной пенсии не отличается от общего порядка назначения и выплаты страховой пенсии по старости.</w:t>
      </w:r>
    </w:p>
    <w:p w:rsidR="00A3121B" w:rsidRDefault="00A3121B" w:rsidP="00A3121B">
      <w:pPr>
        <w:pStyle w:val="ConsPlusNormal"/>
        <w:ind w:firstLine="539"/>
        <w:jc w:val="both"/>
      </w:pPr>
      <w:r>
        <w:t>Для назначения пенсии необходимо представить (</w:t>
      </w:r>
      <w:hyperlink r:id="rId32" w:history="1">
        <w:r>
          <w:rPr>
            <w:color w:val="0000FF"/>
          </w:rPr>
          <w:t>п. п. 3</w:t>
        </w:r>
      </w:hyperlink>
      <w:r>
        <w:t xml:space="preserve"> - </w:t>
      </w:r>
      <w:hyperlink r:id="rId33" w:history="1">
        <w:r>
          <w:rPr>
            <w:color w:val="0000FF"/>
          </w:rPr>
          <w:t>7</w:t>
        </w:r>
      </w:hyperlink>
      <w:r>
        <w:t xml:space="preserve"> Правил, утв. Приказом Минтруда России от 17.11.2014 N 884н; </w:t>
      </w:r>
      <w:hyperlink r:id="rId34" w:history="1">
        <w:r>
          <w:rPr>
            <w:color w:val="0000FF"/>
          </w:rPr>
          <w:t>п. п. 17</w:t>
        </w:r>
      </w:hyperlink>
      <w:r>
        <w:t xml:space="preserve">, </w:t>
      </w:r>
      <w:hyperlink r:id="rId35" w:history="1">
        <w:r>
          <w:rPr>
            <w:color w:val="0000FF"/>
          </w:rPr>
          <w:t>20</w:t>
        </w:r>
      </w:hyperlink>
      <w:r>
        <w:t xml:space="preserve">, </w:t>
      </w:r>
      <w:hyperlink r:id="rId36" w:history="1">
        <w:r>
          <w:rPr>
            <w:color w:val="0000FF"/>
          </w:rPr>
          <w:t>21</w:t>
        </w:r>
      </w:hyperlink>
      <w:r>
        <w:t xml:space="preserve"> Административного регламента, утв. Приказом Минтруда России от 19.01.2016 N 14н):</w:t>
      </w:r>
    </w:p>
    <w:p w:rsidR="00A3121B" w:rsidRDefault="00A3121B" w:rsidP="00A3121B">
      <w:pPr>
        <w:pStyle w:val="ConsPlusNormal"/>
        <w:ind w:firstLine="539"/>
        <w:jc w:val="both"/>
      </w:pPr>
      <w:r>
        <w:t xml:space="preserve">- </w:t>
      </w:r>
      <w:hyperlink r:id="rId37" w:history="1">
        <w:r>
          <w:rPr>
            <w:color w:val="0000FF"/>
          </w:rPr>
          <w:t>заявление</w:t>
        </w:r>
      </w:hyperlink>
      <w:r>
        <w:t xml:space="preserve"> о назначении пенсии;</w:t>
      </w:r>
    </w:p>
    <w:p w:rsidR="00A3121B" w:rsidRDefault="00A3121B" w:rsidP="00A3121B">
      <w:pPr>
        <w:pStyle w:val="ConsPlusNormal"/>
        <w:ind w:firstLine="539"/>
        <w:jc w:val="both"/>
      </w:pPr>
      <w:r>
        <w:t>- паспорт;</w:t>
      </w:r>
    </w:p>
    <w:p w:rsidR="00A3121B" w:rsidRDefault="00A3121B" w:rsidP="00A3121B">
      <w:pPr>
        <w:pStyle w:val="ConsPlusNormal"/>
        <w:ind w:firstLine="539"/>
        <w:jc w:val="both"/>
      </w:pPr>
      <w:r>
        <w:t>- документы, подтверждающие периоды работы для досрочного назначения пенсии (основным из них является трудовая книжка);</w:t>
      </w:r>
    </w:p>
    <w:p w:rsidR="00A3121B" w:rsidRDefault="00A3121B" w:rsidP="00A3121B">
      <w:pPr>
        <w:pStyle w:val="ConsPlusNormal"/>
        <w:ind w:firstLine="539"/>
        <w:jc w:val="both"/>
      </w:pPr>
      <w:r>
        <w:t>- документы, подтверждающие полномочия представителя и удостоверяющие его личность (если заявление подается через представителя).</w:t>
      </w:r>
    </w:p>
    <w:p w:rsidR="00A3121B" w:rsidRDefault="00A3121B" w:rsidP="00A3121B">
      <w:pPr>
        <w:pStyle w:val="ConsPlusNormal"/>
        <w:ind w:firstLine="539"/>
        <w:jc w:val="both"/>
      </w:pPr>
      <w:r>
        <w:t>Документы необходимо представить в территориальный орган ПФР не ранее чем за месяц до достижения пенсионного возраста (</w:t>
      </w:r>
      <w:hyperlink r:id="rId38" w:history="1">
        <w:r>
          <w:rPr>
            <w:color w:val="0000FF"/>
          </w:rPr>
          <w:t>п. 19</w:t>
        </w:r>
      </w:hyperlink>
      <w:r>
        <w:t xml:space="preserve"> Правил N 884н; </w:t>
      </w:r>
      <w:hyperlink r:id="rId39" w:history="1">
        <w:r>
          <w:rPr>
            <w:color w:val="0000FF"/>
          </w:rPr>
          <w:t>п. 80</w:t>
        </w:r>
      </w:hyperlink>
      <w:r>
        <w:t xml:space="preserve"> Административного регламента).</w:t>
      </w:r>
    </w:p>
    <w:p w:rsidR="00A3121B" w:rsidRDefault="00A3121B" w:rsidP="00A3121B">
      <w:pPr>
        <w:pStyle w:val="ConsPlusNormal"/>
        <w:ind w:firstLine="539"/>
        <w:jc w:val="both"/>
      </w:pPr>
      <w:r>
        <w:t>Документы можно представить в территориальный орган ПФР следующими способами (</w:t>
      </w:r>
      <w:hyperlink r:id="rId40" w:history="1">
        <w:r>
          <w:rPr>
            <w:color w:val="0000FF"/>
          </w:rPr>
          <w:t>п. п. 4</w:t>
        </w:r>
      </w:hyperlink>
      <w:r>
        <w:t xml:space="preserve">, </w:t>
      </w:r>
      <w:hyperlink r:id="rId41" w:history="1">
        <w:r>
          <w:rPr>
            <w:color w:val="0000FF"/>
          </w:rPr>
          <w:t>14</w:t>
        </w:r>
      </w:hyperlink>
      <w:r>
        <w:t xml:space="preserve"> Правил N 884н; </w:t>
      </w:r>
      <w:hyperlink r:id="rId42" w:history="1">
        <w:r>
          <w:rPr>
            <w:color w:val="0000FF"/>
          </w:rPr>
          <w:t>п. 80</w:t>
        </w:r>
      </w:hyperlink>
      <w:r>
        <w:t xml:space="preserve"> Административного регламента):</w:t>
      </w:r>
    </w:p>
    <w:p w:rsidR="00A3121B" w:rsidRDefault="00A3121B" w:rsidP="00A3121B">
      <w:pPr>
        <w:pStyle w:val="ConsPlusNormal"/>
        <w:ind w:firstLine="539"/>
        <w:jc w:val="both"/>
      </w:pPr>
      <w:r>
        <w:t>- непосредственно, в том числе через представителя;</w:t>
      </w:r>
    </w:p>
    <w:p w:rsidR="00A3121B" w:rsidRDefault="00A3121B" w:rsidP="00A3121B">
      <w:pPr>
        <w:pStyle w:val="ConsPlusNormal"/>
        <w:ind w:firstLine="539"/>
        <w:jc w:val="both"/>
      </w:pPr>
      <w:r>
        <w:t>- через работодателя;</w:t>
      </w:r>
    </w:p>
    <w:p w:rsidR="00A3121B" w:rsidRDefault="00A3121B" w:rsidP="00A3121B">
      <w:pPr>
        <w:pStyle w:val="ConsPlusNormal"/>
        <w:ind w:firstLine="539"/>
        <w:jc w:val="both"/>
      </w:pPr>
      <w:r>
        <w:t>- по почте;</w:t>
      </w:r>
    </w:p>
    <w:p w:rsidR="00A3121B" w:rsidRDefault="00A3121B" w:rsidP="00A3121B">
      <w:pPr>
        <w:pStyle w:val="ConsPlusNormal"/>
        <w:ind w:firstLine="539"/>
        <w:jc w:val="both"/>
      </w:pPr>
      <w:r>
        <w:t>- через МФЦ (при наличии соответствующего соглашения между территориальным отделением ПФР и МФЦ);</w:t>
      </w:r>
    </w:p>
    <w:p w:rsidR="00A3121B" w:rsidRDefault="00A3121B" w:rsidP="00A3121B">
      <w:pPr>
        <w:pStyle w:val="ConsPlusNormal"/>
        <w:ind w:firstLine="539"/>
        <w:jc w:val="both"/>
      </w:pPr>
      <w:r>
        <w:t xml:space="preserve">- в электронной форме, в том числе через Единый портал </w:t>
      </w:r>
      <w:proofErr w:type="spellStart"/>
      <w:r>
        <w:t>госуслуг</w:t>
      </w:r>
      <w:proofErr w:type="spellEnd"/>
      <w:r>
        <w:t xml:space="preserve"> или личный кабинет на сайте ПФР.</w:t>
      </w:r>
    </w:p>
    <w:p w:rsidR="00A3121B" w:rsidRDefault="00A3121B" w:rsidP="00A3121B">
      <w:pPr>
        <w:pStyle w:val="ConsPlusNormal"/>
        <w:ind w:firstLine="539"/>
        <w:jc w:val="both"/>
      </w:pPr>
      <w:r>
        <w:t>Территориальный орган ПФР рассматривает заявление о назначении страховой пенсии в течение 10 рабочих дней со дня приема заявления со всеми необходимыми документами. Срок рассмотрения заявления может быть приостановлен до завершения проверки документов, представления дополнительно запрошенных документов, но не более чем на три месяца (</w:t>
      </w:r>
      <w:hyperlink r:id="rId43" w:history="1">
        <w:r>
          <w:rPr>
            <w:color w:val="0000FF"/>
          </w:rPr>
          <w:t>ч. 7</w:t>
        </w:r>
      </w:hyperlink>
      <w:r>
        <w:t xml:space="preserve">, </w:t>
      </w:r>
      <w:hyperlink r:id="rId44" w:history="1">
        <w:r>
          <w:rPr>
            <w:color w:val="0000FF"/>
          </w:rPr>
          <w:t>8 ст. 22</w:t>
        </w:r>
      </w:hyperlink>
      <w:r>
        <w:t xml:space="preserve"> Закона N 400-ФЗ; </w:t>
      </w:r>
      <w:hyperlink r:id="rId45" w:history="1">
        <w:r>
          <w:rPr>
            <w:color w:val="0000FF"/>
          </w:rPr>
          <w:t>п. 38</w:t>
        </w:r>
      </w:hyperlink>
      <w:r>
        <w:t xml:space="preserve"> Правил N 884н; </w:t>
      </w:r>
      <w:hyperlink r:id="rId46" w:history="1">
        <w:r>
          <w:rPr>
            <w:color w:val="0000FF"/>
          </w:rPr>
          <w:t>п. 13</w:t>
        </w:r>
      </w:hyperlink>
      <w:r>
        <w:t xml:space="preserve"> Административного регламента).</w:t>
      </w:r>
    </w:p>
    <w:p w:rsidR="00A3121B" w:rsidRDefault="00A3121B" w:rsidP="00A3121B">
      <w:pPr>
        <w:pStyle w:val="ConsPlusNormal"/>
        <w:ind w:firstLine="539"/>
        <w:jc w:val="both"/>
      </w:pPr>
      <w:r>
        <w:t>По общему правилу пенсия назначается со дня обращения за ней, но не ранее чем со дня возникновения права на нее (</w:t>
      </w:r>
      <w:hyperlink r:id="rId47" w:history="1">
        <w:r>
          <w:rPr>
            <w:color w:val="0000FF"/>
          </w:rPr>
          <w:t>ч. 1 ст. 22</w:t>
        </w:r>
      </w:hyperlink>
      <w:r>
        <w:t xml:space="preserve"> Закона N 400-ФЗ).</w:t>
      </w:r>
    </w:p>
    <w:p w:rsidR="007517A7" w:rsidRDefault="007517A7"/>
    <w:p w:rsidR="006F0C04" w:rsidRDefault="006F0C04"/>
    <w:p w:rsidR="006F0C04" w:rsidRPr="006F0C04" w:rsidRDefault="006F0C04" w:rsidP="006F0C04">
      <w:pPr>
        <w:spacing w:after="96" w:line="240" w:lineRule="auto"/>
        <w:jc w:val="right"/>
        <w:rPr>
          <w:rFonts w:ascii="Verdana" w:eastAsia="Times New Roman" w:hAnsi="Verdana" w:cs="Times New Roman"/>
          <w:color w:val="392C69"/>
          <w:sz w:val="21"/>
          <w:szCs w:val="21"/>
          <w:lang w:eastAsia="ru-RU"/>
        </w:rPr>
      </w:pPr>
      <w:r w:rsidRPr="006F0C04">
        <w:rPr>
          <w:rFonts w:ascii="Times New Roman" w:eastAsia="Times New Roman" w:hAnsi="Times New Roman" w:cs="Times New Roman"/>
          <w:color w:val="392C69"/>
          <w:sz w:val="24"/>
          <w:szCs w:val="24"/>
          <w:lang w:eastAsia="ru-RU"/>
        </w:rPr>
        <w:t>"Электронный журнал "Азбука права", 23.01.2019</w:t>
      </w:r>
    </w:p>
    <w:p w:rsidR="006F0C04" w:rsidRDefault="006F0C04">
      <w:bookmarkStart w:id="0" w:name="_GoBack"/>
      <w:bookmarkEnd w:id="0"/>
    </w:p>
    <w:sectPr w:rsidR="006F0C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C7" w:rsidRDefault="00656EC7" w:rsidP="00A3121B">
      <w:pPr>
        <w:spacing w:after="0" w:line="240" w:lineRule="auto"/>
      </w:pPr>
      <w:r>
        <w:separator/>
      </w:r>
    </w:p>
  </w:endnote>
  <w:endnote w:type="continuationSeparator" w:id="0">
    <w:p w:rsidR="00656EC7" w:rsidRDefault="00656EC7" w:rsidP="00A3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C7" w:rsidRDefault="00656EC7" w:rsidP="00A3121B">
      <w:pPr>
        <w:spacing w:after="0" w:line="240" w:lineRule="auto"/>
      </w:pPr>
      <w:r>
        <w:separator/>
      </w:r>
    </w:p>
  </w:footnote>
  <w:footnote w:type="continuationSeparator" w:id="0">
    <w:p w:rsidR="00656EC7" w:rsidRDefault="00656EC7" w:rsidP="00A31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1B"/>
    <w:rsid w:val="00656EC7"/>
    <w:rsid w:val="006F0C04"/>
    <w:rsid w:val="007517A7"/>
    <w:rsid w:val="00A3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2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312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A312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21B"/>
  </w:style>
  <w:style w:type="paragraph" w:styleId="a5">
    <w:name w:val="footer"/>
    <w:basedOn w:val="a"/>
    <w:link w:val="a6"/>
    <w:uiPriority w:val="99"/>
    <w:unhideWhenUsed/>
    <w:rsid w:val="00A312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2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312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A312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21B"/>
  </w:style>
  <w:style w:type="paragraph" w:styleId="a5">
    <w:name w:val="footer"/>
    <w:basedOn w:val="a"/>
    <w:link w:val="a6"/>
    <w:uiPriority w:val="99"/>
    <w:unhideWhenUsed/>
    <w:rsid w:val="00A312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94592">
      <w:bodyDiv w:val="1"/>
      <w:marLeft w:val="0"/>
      <w:marRight w:val="0"/>
      <w:marTop w:val="0"/>
      <w:marBottom w:val="0"/>
      <w:divBdr>
        <w:top w:val="none" w:sz="0" w:space="0" w:color="auto"/>
        <w:left w:val="none" w:sz="0" w:space="0" w:color="auto"/>
        <w:bottom w:val="none" w:sz="0" w:space="0" w:color="auto"/>
        <w:right w:val="none" w:sz="0" w:space="0" w:color="auto"/>
      </w:divBdr>
      <w:divsChild>
        <w:div w:id="1339964425">
          <w:marLeft w:val="0"/>
          <w:marRight w:val="0"/>
          <w:marTop w:val="12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OS&amp;n=314843&amp;dst=156&amp;fld=134" TargetMode="External"/><Relationship Id="rId18" Type="http://schemas.openxmlformats.org/officeDocument/2006/relationships/hyperlink" Target="https://login.consultant.ru/link/?req=doc&amp;base=ROS&amp;n=308156&amp;dst=100326&amp;fld=134" TargetMode="External"/><Relationship Id="rId26" Type="http://schemas.openxmlformats.org/officeDocument/2006/relationships/hyperlink" Target="https://login.consultant.ru/link/?req=doc&amp;base=ARB&amp;n=292264" TargetMode="External"/><Relationship Id="rId39" Type="http://schemas.openxmlformats.org/officeDocument/2006/relationships/hyperlink" Target="https://login.consultant.ru/link/?req=doc&amp;base=ROS&amp;n=297999&amp;dst=100433&amp;fld=134" TargetMode="External"/><Relationship Id="rId3" Type="http://schemas.openxmlformats.org/officeDocument/2006/relationships/settings" Target="settings.xml"/><Relationship Id="rId21" Type="http://schemas.openxmlformats.org/officeDocument/2006/relationships/hyperlink" Target="https://login.consultant.ru/link/?req=doc&amp;base=ROS&amp;n=88180&amp;dst=100259&amp;fld=134" TargetMode="External"/><Relationship Id="rId34" Type="http://schemas.openxmlformats.org/officeDocument/2006/relationships/hyperlink" Target="https://login.consultant.ru/link/?req=doc&amp;base=ROS&amp;n=297999&amp;dst=100118&amp;fld=134" TargetMode="External"/><Relationship Id="rId42" Type="http://schemas.openxmlformats.org/officeDocument/2006/relationships/hyperlink" Target="https://login.consultant.ru/link/?req=doc&amp;base=ROS&amp;n=297999&amp;dst=100431&amp;fld=134" TargetMode="External"/><Relationship Id="rId47" Type="http://schemas.openxmlformats.org/officeDocument/2006/relationships/hyperlink" Target="https://login.consultant.ru/link/?req=doc&amp;base=ROS&amp;n=314843&amp;dst=100308&amp;fld=134" TargetMode="External"/><Relationship Id="rId7" Type="http://schemas.openxmlformats.org/officeDocument/2006/relationships/hyperlink" Target="https://login.consultant.ru/link/?req=doc&amp;base=ROS&amp;n=314843&amp;dst=88&amp;fld=134" TargetMode="External"/><Relationship Id="rId12" Type="http://schemas.openxmlformats.org/officeDocument/2006/relationships/hyperlink" Target="https://login.consultant.ru/link/?req=doc&amp;base=ROS&amp;n=314843&amp;dst=124&amp;fld=134" TargetMode="External"/><Relationship Id="rId17" Type="http://schemas.openxmlformats.org/officeDocument/2006/relationships/hyperlink" Target="https://login.consultant.ru/link/?req=doc&amp;base=ROS&amp;n=314843&amp;dst=178&amp;fld=134" TargetMode="External"/><Relationship Id="rId25" Type="http://schemas.openxmlformats.org/officeDocument/2006/relationships/hyperlink" Target="https://login.consultant.ru/link/?req=doc&amp;base=ROS&amp;n=144205&amp;dst=100075&amp;fld=134" TargetMode="External"/><Relationship Id="rId33" Type="http://schemas.openxmlformats.org/officeDocument/2006/relationships/hyperlink" Target="https://login.consultant.ru/link/?req=doc&amp;base=ROS&amp;n=297996&amp;dst=100022&amp;fld=134" TargetMode="External"/><Relationship Id="rId38" Type="http://schemas.openxmlformats.org/officeDocument/2006/relationships/hyperlink" Target="https://login.consultant.ru/link/?req=doc&amp;base=ROS&amp;n=297996&amp;dst=100035&amp;fld=134" TargetMode="External"/><Relationship Id="rId46" Type="http://schemas.openxmlformats.org/officeDocument/2006/relationships/hyperlink" Target="https://login.consultant.ru/link/?req=doc&amp;base=ROS&amp;n=297999&amp;dst=100070&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OS&amp;n=314843&amp;dst=100426&amp;fld=134" TargetMode="External"/><Relationship Id="rId20" Type="http://schemas.openxmlformats.org/officeDocument/2006/relationships/hyperlink" Target="https://login.consultant.ru/link/?req=doc&amp;base=ROS&amp;n=313032&amp;dst=100035&amp;fld=134" TargetMode="External"/><Relationship Id="rId29" Type="http://schemas.openxmlformats.org/officeDocument/2006/relationships/hyperlink" Target="https://login.consultant.ru/link/?req=doc&amp;base=ROS&amp;n=88180&amp;dst=100662&amp;fld=134" TargetMode="External"/><Relationship Id="rId41" Type="http://schemas.openxmlformats.org/officeDocument/2006/relationships/hyperlink" Target="https://login.consultant.ru/link/?req=doc&amp;base=ROS&amp;n=297996&amp;dst=100029&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OS&amp;n=314843&amp;dst=100692&amp;fld=134" TargetMode="External"/><Relationship Id="rId24" Type="http://schemas.openxmlformats.org/officeDocument/2006/relationships/hyperlink" Target="https://login.consultant.ru/link/?req=doc&amp;base=ROS&amp;n=144205&amp;dst=100063&amp;fld=134" TargetMode="External"/><Relationship Id="rId32" Type="http://schemas.openxmlformats.org/officeDocument/2006/relationships/hyperlink" Target="https://login.consultant.ru/link/?req=doc&amp;base=ROS&amp;n=297996&amp;dst=100015&amp;fld=134" TargetMode="External"/><Relationship Id="rId37" Type="http://schemas.openxmlformats.org/officeDocument/2006/relationships/hyperlink" Target="https://login.consultant.ru/link/?req=doc&amp;base=ROS&amp;n=297999&amp;dst=115&amp;fld=134" TargetMode="External"/><Relationship Id="rId40" Type="http://schemas.openxmlformats.org/officeDocument/2006/relationships/hyperlink" Target="https://login.consultant.ru/link/?req=doc&amp;base=ROS&amp;n=297996&amp;dst=100016&amp;fld=134" TargetMode="External"/><Relationship Id="rId45" Type="http://schemas.openxmlformats.org/officeDocument/2006/relationships/hyperlink" Target="https://login.consultant.ru/link/?req=doc&amp;base=ROS&amp;n=297996&amp;dst=100086&amp;fld=134" TargetMode="External"/><Relationship Id="rId5" Type="http://schemas.openxmlformats.org/officeDocument/2006/relationships/footnotes" Target="footnotes.xml"/><Relationship Id="rId15" Type="http://schemas.openxmlformats.org/officeDocument/2006/relationships/hyperlink" Target="https://login.consultant.ru/link/?req=doc&amp;base=ROS&amp;n=314843&amp;dst=106&amp;fld=134" TargetMode="External"/><Relationship Id="rId23" Type="http://schemas.openxmlformats.org/officeDocument/2006/relationships/hyperlink" Target="https://login.consultant.ru/link/?req=doc&amp;base=ROS&amp;n=144205&amp;dst=100046&amp;fld=134" TargetMode="External"/><Relationship Id="rId28" Type="http://schemas.openxmlformats.org/officeDocument/2006/relationships/hyperlink" Target="https://login.consultant.ru/link/?req=doc&amp;base=ROS&amp;n=216204&amp;dst=100308&amp;fld=134" TargetMode="External"/><Relationship Id="rId36" Type="http://schemas.openxmlformats.org/officeDocument/2006/relationships/hyperlink" Target="https://login.consultant.ru/link/?req=doc&amp;base=ROS&amp;n=297999&amp;dst=100138&amp;fld=134" TargetMode="External"/><Relationship Id="rId49" Type="http://schemas.openxmlformats.org/officeDocument/2006/relationships/theme" Target="theme/theme1.xml"/><Relationship Id="rId10" Type="http://schemas.openxmlformats.org/officeDocument/2006/relationships/hyperlink" Target="https://login.consultant.ru/link/?req=doc&amp;base=ROS&amp;n=314843&amp;dst=100455&amp;fld=134" TargetMode="External"/><Relationship Id="rId19" Type="http://schemas.openxmlformats.org/officeDocument/2006/relationships/hyperlink" Target="https://login.consultant.ru/link/?req=doc&amp;base=ROS&amp;n=308156&amp;dst=100325&amp;fld=134" TargetMode="External"/><Relationship Id="rId31" Type="http://schemas.openxmlformats.org/officeDocument/2006/relationships/hyperlink" Target="https://login.consultant.ru/link/?req=doc&amp;base=ROS&amp;n=88180&amp;dst=100666&amp;fld=134" TargetMode="External"/><Relationship Id="rId44" Type="http://schemas.openxmlformats.org/officeDocument/2006/relationships/hyperlink" Target="https://login.consultant.ru/link/?req=doc&amp;base=ROS&amp;n=314843&amp;dst=10031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OS&amp;n=314843&amp;dst=100050&amp;fld=134" TargetMode="External"/><Relationship Id="rId14" Type="http://schemas.openxmlformats.org/officeDocument/2006/relationships/hyperlink" Target="https://login.consultant.ru/link/?req=doc&amp;base=ROS&amp;n=314843&amp;dst=103&amp;fld=134" TargetMode="External"/><Relationship Id="rId22" Type="http://schemas.openxmlformats.org/officeDocument/2006/relationships/hyperlink" Target="https://login.consultant.ru/link/?req=doc&amp;base=ROS&amp;n=88180&amp;dst=100665&amp;fld=134" TargetMode="External"/><Relationship Id="rId27" Type="http://schemas.openxmlformats.org/officeDocument/2006/relationships/hyperlink" Target="https://login.consultant.ru/link/?req=doc&amp;base=ARB&amp;n=168499" TargetMode="External"/><Relationship Id="rId30" Type="http://schemas.openxmlformats.org/officeDocument/2006/relationships/hyperlink" Target="https://login.consultant.ru/link/?req=doc&amp;base=ROS&amp;n=88180&amp;dst=100261&amp;fld=134" TargetMode="External"/><Relationship Id="rId35" Type="http://schemas.openxmlformats.org/officeDocument/2006/relationships/hyperlink" Target="https://login.consultant.ru/link/?req=doc&amp;base=ROS&amp;n=297999&amp;dst=100127&amp;fld=134" TargetMode="External"/><Relationship Id="rId43" Type="http://schemas.openxmlformats.org/officeDocument/2006/relationships/hyperlink" Target="https://login.consultant.ru/link/?req=doc&amp;base=ROS&amp;n=314843&amp;dst=100317&amp;fld=134" TargetMode="External"/><Relationship Id="rId48" Type="http://schemas.openxmlformats.org/officeDocument/2006/relationships/fontTable" Target="fontTable.xml"/><Relationship Id="rId8" Type="http://schemas.openxmlformats.org/officeDocument/2006/relationships/hyperlink" Target="https://login.consultant.ru/link/?req=doc&amp;base=ROS&amp;n=314843&amp;dst=10004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хамепс</cp:lastModifiedBy>
  <cp:revision>2</cp:revision>
  <dcterms:created xsi:type="dcterms:W3CDTF">2019-01-24T06:16:00Z</dcterms:created>
  <dcterms:modified xsi:type="dcterms:W3CDTF">2019-01-24T06:25:00Z</dcterms:modified>
</cp:coreProperties>
</file>